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32" w:rsidRDefault="00813A32" w:rsidP="00813A32">
      <w:pPr>
        <w:tabs>
          <w:tab w:val="left" w:pos="28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52"/>
        </w:rPr>
        <w:t>Theta Gamma Chapter Rules</w:t>
      </w:r>
    </w:p>
    <w:p w:rsidR="00813A32" w:rsidRDefault="00813A32" w:rsidP="00813A32">
      <w:pPr>
        <w:tabs>
          <w:tab w:val="left" w:pos="3600"/>
        </w:tabs>
        <w:jc w:val="center"/>
        <w:rPr>
          <w:rFonts w:ascii="Arial" w:hAnsi="Arial"/>
          <w:b/>
        </w:rPr>
      </w:pPr>
    </w:p>
    <w:p w:rsidR="00813A32" w:rsidRDefault="00813A32" w:rsidP="00813A32">
      <w:pPr>
        <w:tabs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I - NAME</w:t>
      </w:r>
    </w:p>
    <w:p w:rsidR="00813A32" w:rsidRDefault="00813A32" w:rsidP="00813A32">
      <w:pPr>
        <w:tabs>
          <w:tab w:val="left" w:pos="3600"/>
        </w:tabs>
        <w:rPr>
          <w:rFonts w:ascii="Arial" w:hAnsi="Arial"/>
        </w:rPr>
      </w:pPr>
      <w:r>
        <w:rPr>
          <w:rFonts w:ascii="Arial" w:hAnsi="Arial"/>
        </w:rPr>
        <w:t>The name of this chapter shall be Theta Gamma of the Texas State Organization of the Delta Kappa Gamma Society International.</w:t>
      </w:r>
    </w:p>
    <w:p w:rsidR="00813A32" w:rsidRDefault="00813A32" w:rsidP="00813A32">
      <w:pPr>
        <w:tabs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II - PURPOSE</w:t>
      </w:r>
    </w:p>
    <w:p w:rsidR="00813A32" w:rsidRDefault="00813A32" w:rsidP="00813A32">
      <w:pPr>
        <w:tabs>
          <w:tab w:val="left" w:pos="3600"/>
        </w:tabs>
        <w:rPr>
          <w:rFonts w:ascii="Arial" w:hAnsi="Arial"/>
        </w:rPr>
      </w:pPr>
      <w:r>
        <w:rPr>
          <w:rFonts w:ascii="Arial" w:hAnsi="Arial"/>
        </w:rPr>
        <w:t>The purpose of Theta Gamma Chapter shall be to carry out the policies and programs of work of the Delta Kappa Gamma Society International.</w:t>
      </w:r>
    </w:p>
    <w:p w:rsidR="00813A32" w:rsidRDefault="00813A32" w:rsidP="00813A32">
      <w:pPr>
        <w:tabs>
          <w:tab w:val="left" w:pos="3600"/>
        </w:tabs>
        <w:rPr>
          <w:rFonts w:ascii="Arial" w:hAnsi="Arial"/>
        </w:rPr>
      </w:pPr>
    </w:p>
    <w:p w:rsidR="00813A32" w:rsidRDefault="00813A32" w:rsidP="00813A32">
      <w:pPr>
        <w:tabs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III - MEMBERSHIP</w:t>
      </w:r>
    </w:p>
    <w:p w:rsidR="00813A32" w:rsidRDefault="00813A32" w:rsidP="00813A32">
      <w:pPr>
        <w:tabs>
          <w:tab w:val="left" w:pos="3600"/>
        </w:tabs>
        <w:rPr>
          <w:rFonts w:ascii="Arial" w:hAnsi="Arial"/>
        </w:rPr>
      </w:pPr>
      <w:r>
        <w:rPr>
          <w:rFonts w:ascii="Arial" w:hAnsi="Arial"/>
        </w:rPr>
        <w:t>The membership of Theta Gamma Chapter shall be composed of active, reserve, and honorary members who at the time of their initiation are employed or reside within the Nueces County.</w:t>
      </w:r>
    </w:p>
    <w:p w:rsidR="00813A32" w:rsidRDefault="00813A32" w:rsidP="00813A32">
      <w:pPr>
        <w:tabs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IV - FINANCES</w:t>
      </w:r>
    </w:p>
    <w:p w:rsidR="00813A32" w:rsidRDefault="00813A32" w:rsidP="00813A32">
      <w:pPr>
        <w:tabs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A</w:t>
      </w:r>
      <w:r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 Where applicable, the Constitution, Article IV and Article IX, Section C.8, shall govern Theta Gamma Chapter finances.</w:t>
      </w:r>
    </w:p>
    <w:p w:rsidR="00813A32" w:rsidRDefault="00813A32" w:rsidP="00813A32">
      <w:pPr>
        <w:tabs>
          <w:tab w:val="left" w:pos="3600"/>
        </w:tabs>
        <w:ind w:left="1260" w:hanging="1260"/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B:  Annual dues shall be required of active and reserve members on all levels of the Society.</w:t>
      </w:r>
    </w:p>
    <w:p w:rsidR="00813A32" w:rsidRDefault="00813A32" w:rsidP="00813A32">
      <w:pPr>
        <w:numPr>
          <w:ilvl w:val="0"/>
          <w:numId w:val="1"/>
        </w:numPr>
        <w:tabs>
          <w:tab w:val="left" w:pos="720"/>
          <w:tab w:val="num" w:pos="180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>International dues shall be: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720" w:firstLine="180"/>
        <w:rPr>
          <w:rFonts w:ascii="Arial" w:hAnsi="Arial"/>
        </w:rPr>
      </w:pPr>
      <w:r>
        <w:rPr>
          <w:rFonts w:ascii="Arial" w:hAnsi="Arial"/>
        </w:rPr>
        <w:tab/>
        <w:t>a. Active members                         $40.00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720" w:firstLine="180"/>
        <w:rPr>
          <w:rFonts w:ascii="Arial" w:hAnsi="Arial"/>
        </w:rPr>
      </w:pPr>
      <w:r>
        <w:rPr>
          <w:rFonts w:ascii="Arial" w:hAnsi="Arial"/>
        </w:rPr>
        <w:tab/>
        <w:t xml:space="preserve">b. Reserve members            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</w:rPr>
        <w:t xml:space="preserve">        $20.00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720" w:firstLine="180"/>
        <w:rPr>
          <w:rFonts w:ascii="Arial" w:hAnsi="Arial"/>
        </w:rPr>
      </w:pPr>
      <w:r>
        <w:rPr>
          <w:rFonts w:ascii="Arial" w:hAnsi="Arial"/>
        </w:rPr>
        <w:t xml:space="preserve">     2.     State Dues shall be: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720" w:firstLine="180"/>
        <w:rPr>
          <w:rFonts w:ascii="Arial" w:hAnsi="Arial"/>
        </w:rPr>
      </w:pPr>
      <w:r>
        <w:rPr>
          <w:rFonts w:ascii="Arial" w:hAnsi="Arial"/>
        </w:rPr>
        <w:t xml:space="preserve">             a. Active                                         $20.00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720" w:firstLine="180"/>
        <w:rPr>
          <w:rFonts w:ascii="Arial" w:hAnsi="Arial"/>
        </w:rPr>
      </w:pPr>
      <w:r>
        <w:rPr>
          <w:rFonts w:ascii="Arial" w:hAnsi="Arial"/>
        </w:rPr>
        <w:t xml:space="preserve">             b. Reserve                                      $ 7.00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720" w:firstLine="180"/>
        <w:rPr>
          <w:rFonts w:ascii="Arial" w:hAnsi="Arial"/>
        </w:rPr>
      </w:pPr>
      <w:r>
        <w:rPr>
          <w:rFonts w:ascii="Arial" w:hAnsi="Arial"/>
        </w:rPr>
        <w:t xml:space="preserve">     3.  Chapters have the option of assessing dues.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1080" w:firstLine="180"/>
        <w:rPr>
          <w:rFonts w:ascii="Arial" w:hAnsi="Arial"/>
        </w:rPr>
      </w:pPr>
      <w:r>
        <w:rPr>
          <w:rFonts w:ascii="Arial" w:hAnsi="Arial"/>
        </w:rPr>
        <w:tab/>
        <w:t xml:space="preserve">a. Active members                  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</w:rPr>
        <w:t xml:space="preserve">    $ 13.00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1080" w:firstLine="180"/>
        <w:rPr>
          <w:rFonts w:ascii="Arial" w:hAnsi="Arial"/>
        </w:rPr>
      </w:pPr>
      <w:r>
        <w:rPr>
          <w:rFonts w:ascii="Arial" w:hAnsi="Arial"/>
        </w:rPr>
        <w:tab/>
        <w:t>b. Reserve members                       $0.00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1080" w:firstLine="180"/>
        <w:rPr>
          <w:rFonts w:ascii="Arial" w:hAnsi="Arial"/>
        </w:rPr>
      </w:pPr>
      <w:r>
        <w:rPr>
          <w:rFonts w:ascii="Arial" w:hAnsi="Arial"/>
        </w:rPr>
        <w:t xml:space="preserve">        c. Scholarship Fee                           $3.00</w:t>
      </w:r>
    </w:p>
    <w:p w:rsidR="00813A32" w:rsidRDefault="00813A32" w:rsidP="00813A32">
      <w:pPr>
        <w:tabs>
          <w:tab w:val="left" w:pos="720"/>
          <w:tab w:val="num" w:pos="1800"/>
          <w:tab w:val="left" w:pos="3600"/>
        </w:tabs>
        <w:ind w:left="1800" w:hanging="540"/>
        <w:rPr>
          <w:rFonts w:ascii="Arial" w:hAnsi="Arial"/>
        </w:rPr>
      </w:pPr>
      <w:r>
        <w:rPr>
          <w:rFonts w:ascii="Arial" w:hAnsi="Arial"/>
        </w:rPr>
        <w:tab/>
        <w:t>($0.60 of this Scholarship Fee will be applied to the Chapter's May Blythe Scholarship Fund)</w:t>
      </w:r>
    </w:p>
    <w:p w:rsidR="00813A32" w:rsidRDefault="00813A32" w:rsidP="00813A32">
      <w:pPr>
        <w:tabs>
          <w:tab w:val="num" w:pos="180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ab/>
      </w:r>
    </w:p>
    <w:p w:rsidR="00813A32" w:rsidRDefault="00813A32" w:rsidP="00813A32">
      <w:pPr>
        <w:tabs>
          <w:tab w:val="num" w:pos="180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 xml:space="preserve">                        Total Active Dues                           $76.00</w:t>
      </w:r>
    </w:p>
    <w:p w:rsidR="00813A32" w:rsidRDefault="00813A32" w:rsidP="00813A32">
      <w:pPr>
        <w:tabs>
          <w:tab w:val="num" w:pos="180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 xml:space="preserve">                        Total Reserve Dues                        $30.00    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C:  Other Finances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</w:p>
    <w:p w:rsidR="00813A32" w:rsidRDefault="00813A32" w:rsidP="00813A32">
      <w:pPr>
        <w:numPr>
          <w:ilvl w:val="0"/>
          <w:numId w:val="2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An initiation fee of $10.00 shall be required of all members.  The Chapter pays this fee for Honorary members.</w:t>
      </w:r>
    </w:p>
    <w:p w:rsidR="00813A32" w:rsidRDefault="00813A32" w:rsidP="00813A32">
      <w:pPr>
        <w:numPr>
          <w:ilvl w:val="0"/>
          <w:numId w:val="2"/>
        </w:numPr>
        <w:tabs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Life Members:  (See Section C of Article IV in the Constitution)</w:t>
      </w:r>
    </w:p>
    <w:p w:rsidR="00813A32" w:rsidRDefault="00813A32" w:rsidP="00813A32">
      <w:pPr>
        <w:tabs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 xml:space="preserve">When a </w:t>
      </w:r>
      <w:r>
        <w:rPr>
          <w:rFonts w:ascii="Arial" w:hAnsi="Arial"/>
          <w:u w:val="single"/>
        </w:rPr>
        <w:t>Charter</w:t>
      </w:r>
      <w:r>
        <w:rPr>
          <w:rFonts w:ascii="Arial" w:hAnsi="Arial"/>
        </w:rPr>
        <w:t xml:space="preserve"> member of Theta Gamma celebrates her 50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in Delta Kappa Gamma, she will be awarded a life-time membership.  The International and State dues will be paid by the Chapter each year thereafter.</w:t>
      </w:r>
    </w:p>
    <w:p w:rsidR="00813A32" w:rsidRDefault="00813A32" w:rsidP="00813A32">
      <w:pPr>
        <w:numPr>
          <w:ilvl w:val="0"/>
          <w:numId w:val="2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lastRenderedPageBreak/>
        <w:t>Scholarships:  (See Section D or Article IV in the Constitution)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D:  Financial Control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</w:p>
    <w:p w:rsidR="00813A32" w:rsidRDefault="00813A32" w:rsidP="00813A32">
      <w:pPr>
        <w:numPr>
          <w:ilvl w:val="0"/>
          <w:numId w:val="3"/>
        </w:numPr>
        <w:tabs>
          <w:tab w:val="left" w:pos="720"/>
          <w:tab w:val="num" w:pos="1710"/>
          <w:tab w:val="left" w:pos="3600"/>
        </w:tabs>
        <w:ind w:left="1710" w:hanging="450"/>
        <w:rPr>
          <w:rFonts w:ascii="Arial" w:hAnsi="Arial"/>
        </w:rPr>
      </w:pPr>
      <w:r>
        <w:rPr>
          <w:rFonts w:ascii="Arial" w:hAnsi="Arial"/>
        </w:rPr>
        <w:t>The Chapter Finance Committee shall submit annually a proposed budget for adoption by the majority of members present at the September meeting. 26</w:t>
      </w:r>
    </w:p>
    <w:p w:rsidR="00813A32" w:rsidRDefault="00813A32" w:rsidP="00813A32">
      <w:pPr>
        <w:numPr>
          <w:ilvl w:val="0"/>
          <w:numId w:val="3"/>
        </w:numPr>
        <w:tabs>
          <w:tab w:val="left" w:pos="720"/>
          <w:tab w:val="num" w:pos="1710"/>
          <w:tab w:val="left" w:pos="3600"/>
        </w:tabs>
        <w:ind w:left="1710" w:hanging="450"/>
        <w:rPr>
          <w:rFonts w:ascii="Arial" w:hAnsi="Arial"/>
        </w:rPr>
      </w:pPr>
      <w:r>
        <w:rPr>
          <w:rFonts w:ascii="Arial" w:hAnsi="Arial"/>
        </w:rPr>
        <w:t xml:space="preserve">All expenditures require the signature of both the Treasurer and the President.                                                                                                                 </w:t>
      </w:r>
    </w:p>
    <w:p w:rsidR="00813A32" w:rsidRDefault="00813A32" w:rsidP="00813A32">
      <w:pPr>
        <w:numPr>
          <w:ilvl w:val="0"/>
          <w:numId w:val="3"/>
        </w:numPr>
        <w:tabs>
          <w:tab w:val="left" w:pos="720"/>
          <w:tab w:val="num" w:pos="1710"/>
          <w:tab w:val="left" w:pos="3600"/>
        </w:tabs>
        <w:ind w:left="1710" w:hanging="450"/>
        <w:rPr>
          <w:rFonts w:ascii="Arial" w:hAnsi="Arial"/>
        </w:rPr>
      </w:pPr>
      <w:r>
        <w:rPr>
          <w:rFonts w:ascii="Arial" w:hAnsi="Arial"/>
        </w:rPr>
        <w:t>An annual audit will be done by the Finance Committee plus the past treasurer.            The report shall be submitted to the Executive Board.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V – ORGANIZATION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A:  Theta Gamma Chapter shall govern the conduct of its business in a manner consistent with the Constitution, Alpha State Bylaws and the Chapter Rules.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B:  Theta Gamma shall participate in the activities of Area V as assigned by the State Executive Board.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C:  Coordinating Council</w:t>
      </w:r>
    </w:p>
    <w:p w:rsidR="00813A32" w:rsidRDefault="00813A32" w:rsidP="00813A32">
      <w:pPr>
        <w:numPr>
          <w:ilvl w:val="0"/>
          <w:numId w:val="4"/>
        </w:numPr>
        <w:tabs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Theta Gamma shall be active in the Corpus Christi Coordinating Council and help plan, schedule and implement activities of mutual concern.</w:t>
      </w:r>
    </w:p>
    <w:p w:rsidR="00813A32" w:rsidRDefault="00813A32" w:rsidP="00813A32">
      <w:pPr>
        <w:numPr>
          <w:ilvl w:val="0"/>
          <w:numId w:val="4"/>
        </w:numPr>
        <w:tabs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Representative to this council shall be the President, Vice-President, and the Membership Chairman.</w:t>
      </w:r>
    </w:p>
    <w:p w:rsidR="00813A32" w:rsidRDefault="00813A32" w:rsidP="00813A32">
      <w:pPr>
        <w:numPr>
          <w:ilvl w:val="0"/>
          <w:numId w:val="4"/>
        </w:numPr>
        <w:tabs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The coordinating council, composed of members from each Corpus Christi Chapter, must screen all new applicants before they are presented to the chapter for a vote.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VI - OFFICIALS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 xml:space="preserve">Section A:  Elected Officers </w:t>
      </w:r>
    </w:p>
    <w:p w:rsidR="00813A32" w:rsidRDefault="00813A32" w:rsidP="00813A32">
      <w:pPr>
        <w:numPr>
          <w:ilvl w:val="0"/>
          <w:numId w:val="5"/>
        </w:numPr>
        <w:tabs>
          <w:tab w:val="left" w:pos="720"/>
          <w:tab w:val="num" w:pos="162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>President</w:t>
      </w:r>
    </w:p>
    <w:p w:rsidR="00813A32" w:rsidRDefault="00813A32" w:rsidP="00813A32">
      <w:pPr>
        <w:numPr>
          <w:ilvl w:val="0"/>
          <w:numId w:val="5"/>
        </w:numPr>
        <w:tabs>
          <w:tab w:val="left" w:pos="720"/>
          <w:tab w:val="num" w:pos="162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Vice-President:  (Program Chairman)</w:t>
      </w:r>
    </w:p>
    <w:p w:rsidR="00813A32" w:rsidRDefault="00813A32" w:rsidP="00813A32">
      <w:pPr>
        <w:numPr>
          <w:ilvl w:val="0"/>
          <w:numId w:val="5"/>
        </w:numPr>
        <w:tabs>
          <w:tab w:val="left" w:pos="720"/>
          <w:tab w:val="num" w:pos="162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Vice-President (Membership/Necrology Chairman)</w:t>
      </w:r>
    </w:p>
    <w:p w:rsidR="00813A32" w:rsidRDefault="00813A32" w:rsidP="00813A32">
      <w:pPr>
        <w:numPr>
          <w:ilvl w:val="0"/>
          <w:numId w:val="5"/>
        </w:numPr>
        <w:tabs>
          <w:tab w:val="left" w:pos="720"/>
          <w:tab w:val="num" w:pos="162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>Recording Secretary</w:t>
      </w:r>
    </w:p>
    <w:p w:rsidR="00813A32" w:rsidRDefault="00813A32" w:rsidP="00813A32">
      <w:pPr>
        <w:numPr>
          <w:ilvl w:val="0"/>
          <w:numId w:val="5"/>
        </w:numPr>
        <w:tabs>
          <w:tab w:val="left" w:pos="720"/>
          <w:tab w:val="num" w:pos="1620"/>
          <w:tab w:val="left" w:pos="3600"/>
        </w:tabs>
        <w:ind w:firstLine="180"/>
        <w:rPr>
          <w:rFonts w:ascii="Arial" w:hAnsi="Arial"/>
        </w:rPr>
      </w:pPr>
      <w:r>
        <w:rPr>
          <w:rFonts w:ascii="Arial" w:hAnsi="Arial"/>
        </w:rPr>
        <w:t>Corresponding Secretary</w:t>
      </w:r>
    </w:p>
    <w:p w:rsidR="00813A32" w:rsidRDefault="00813A32" w:rsidP="00813A32">
      <w:pPr>
        <w:tabs>
          <w:tab w:val="left" w:pos="72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B:  Appointed Officers</w:t>
      </w:r>
    </w:p>
    <w:p w:rsidR="00813A32" w:rsidRDefault="00813A32" w:rsidP="00813A32">
      <w:pPr>
        <w:tabs>
          <w:tab w:val="left" w:pos="1620"/>
          <w:tab w:val="left" w:pos="3600"/>
        </w:tabs>
        <w:ind w:left="1620" w:hanging="3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Treasurer (selected by the Executive Board)</w:t>
      </w:r>
    </w:p>
    <w:p w:rsidR="00813A32" w:rsidRDefault="00813A32" w:rsidP="00813A32">
      <w:pPr>
        <w:tabs>
          <w:tab w:val="left" w:pos="1620"/>
          <w:tab w:val="left" w:pos="3600"/>
        </w:tabs>
        <w:ind w:left="1620" w:hanging="36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Parliamentarian (The immediate Past President is an ex-officio member of the Executive Board and shall also serve as Parliamentarian)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C:  Nominations</w:t>
      </w:r>
    </w:p>
    <w:p w:rsidR="00813A32" w:rsidRDefault="00813A32" w:rsidP="00813A32">
      <w:pPr>
        <w:numPr>
          <w:ilvl w:val="0"/>
          <w:numId w:val="6"/>
        </w:numPr>
        <w:tabs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lastRenderedPageBreak/>
        <w:t>Nominations for officers and a three-member nominating Committee shall be made in even-numbered years.</w:t>
      </w:r>
    </w:p>
    <w:p w:rsidR="00813A32" w:rsidRDefault="00813A32" w:rsidP="00813A32">
      <w:pPr>
        <w:numPr>
          <w:ilvl w:val="0"/>
          <w:numId w:val="6"/>
        </w:numPr>
        <w:tabs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Election of officers and nominating committee shall be by a majority vote of chapter members present at the April meeting.</w:t>
      </w:r>
    </w:p>
    <w:p w:rsidR="00813A32" w:rsidRDefault="00813A32" w:rsidP="00813A32">
      <w:pPr>
        <w:numPr>
          <w:ilvl w:val="0"/>
          <w:numId w:val="6"/>
        </w:numPr>
        <w:tabs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Elections shall be conducted in accordance with the Constitution, Alpha State Bylaws and Handbook.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D:  Vacancies</w:t>
      </w:r>
    </w:p>
    <w:p w:rsidR="00813A32" w:rsidRDefault="00813A32" w:rsidP="00813A32">
      <w:pPr>
        <w:numPr>
          <w:ilvl w:val="0"/>
          <w:numId w:val="7"/>
        </w:numPr>
        <w:tabs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When a vacancy occurs in the office of President, the vice-president shall become President.</w:t>
      </w:r>
    </w:p>
    <w:p w:rsidR="00813A32" w:rsidRDefault="00813A32" w:rsidP="00813A32">
      <w:pPr>
        <w:numPr>
          <w:ilvl w:val="0"/>
          <w:numId w:val="7"/>
        </w:numPr>
        <w:tabs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When a vacancy occurs in other elective or appointive positions, the Chapter President shall name a successor.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VII – CHAPTER EXECUTIVE BOARD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 xml:space="preserve">The chapter Executive Board shall function in accordance with the Constitution, Article VII, 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VIII – CHAPTER MEETINGS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 xml:space="preserve">Section A:  There will be eight regularly scheduled meetings a year for the Theta Gamma chapter. 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B:  Joint Corpus Christi Chapters’ meetings may be scheduled for Initiation, and at any other time agreed upon by the Coordinating Council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C:  A quorum shall be met if 15 members are present at a chapter meeting.  Quorum must be met for the Chapter to conduct business.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IX – ATTENDANCE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A:  An active member must attend the regularly scheduled meetings unless there is a valid reason of:</w:t>
      </w:r>
    </w:p>
    <w:p w:rsidR="00813A32" w:rsidRDefault="00813A32" w:rsidP="00813A32">
      <w:pPr>
        <w:numPr>
          <w:ilvl w:val="0"/>
          <w:numId w:val="8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Illness</w:t>
      </w:r>
    </w:p>
    <w:p w:rsidR="00813A32" w:rsidRDefault="00813A32" w:rsidP="00813A32">
      <w:pPr>
        <w:numPr>
          <w:ilvl w:val="0"/>
          <w:numId w:val="8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Family illness or responsibility</w:t>
      </w:r>
    </w:p>
    <w:p w:rsidR="00813A32" w:rsidRDefault="00813A32" w:rsidP="00813A32">
      <w:pPr>
        <w:numPr>
          <w:ilvl w:val="0"/>
          <w:numId w:val="8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Professional duty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B:  The Recording Secretary will be responsible for keeping attendance.  The membership Committee shall contact those not present at meetings.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X – NEW MEMBERS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A:  Nominee qualifications</w:t>
      </w:r>
    </w:p>
    <w:p w:rsidR="00813A32" w:rsidRDefault="00813A32" w:rsidP="00813A32">
      <w:pPr>
        <w:ind w:left="1620" w:hanging="3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Nominees must reside or work within Nueces County.</w:t>
      </w:r>
    </w:p>
    <w:p w:rsidR="00813A32" w:rsidRDefault="00813A32" w:rsidP="00813A32">
      <w:pPr>
        <w:ind w:left="1620" w:hanging="360"/>
        <w:rPr>
          <w:rFonts w:ascii="Arial" w:hAnsi="Arial"/>
        </w:rPr>
      </w:pPr>
      <w:r>
        <w:rPr>
          <w:rFonts w:ascii="Arial" w:hAnsi="Arial"/>
        </w:rPr>
        <w:lastRenderedPageBreak/>
        <w:t>2.</w:t>
      </w:r>
      <w:r>
        <w:rPr>
          <w:rFonts w:ascii="Arial" w:hAnsi="Arial"/>
        </w:rPr>
        <w:tab/>
        <w:t>Nominees must have at least three (3) years experience as a professional educator.</w:t>
      </w:r>
    </w:p>
    <w:p w:rsidR="00813A32" w:rsidRDefault="00813A32" w:rsidP="00813A32">
      <w:pPr>
        <w:ind w:left="1620" w:hanging="36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Nominees must be certified personnel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B:  Nominations for new members may be submitted at any time and voted upon at meetings designated for chapter business without guests present.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C:  Voting will be by secret ballot. A unanimous vote is required for membership.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Section D: Orientation of prospective members will be scheduled as needed by the chapter president or her designee.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 w:hanging="1260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Section E :  The chapter will submit names of individuals approved for initiation in November to the Coordinating Council by October 1 of each year. 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XI – COMMITTEES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A:  Appointments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ind w:left="1260"/>
        <w:rPr>
          <w:rFonts w:ascii="Arial" w:hAnsi="Arial"/>
        </w:rPr>
      </w:pPr>
      <w:r>
        <w:rPr>
          <w:rFonts w:ascii="Arial" w:hAnsi="Arial"/>
        </w:rPr>
        <w:t>All Committees shall be appointed by the Chapter President except the Nominating Committee.  The President shall be an ex-officio member of all Committees except the Nominating Committee.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B:  Committees of Theta Gamma Chapter shall be:</w:t>
      </w:r>
    </w:p>
    <w:p w:rsidR="00813A32" w:rsidRDefault="00813A32" w:rsidP="00813A32">
      <w:pPr>
        <w:numPr>
          <w:ilvl w:val="0"/>
          <w:numId w:val="9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Society Business:  Finance, Membership/Necrology, Nominations, Ceremonial/Courtesy</w:t>
      </w:r>
    </w:p>
    <w:p w:rsidR="00813A32" w:rsidRDefault="00813A32" w:rsidP="00813A32">
      <w:pPr>
        <w:numPr>
          <w:ilvl w:val="0"/>
          <w:numId w:val="9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Program of Work:  Personal Growth and Services, Professional Affairs and Legislation, Research, Music</w:t>
      </w:r>
    </w:p>
    <w:p w:rsidR="00813A32" w:rsidRDefault="00813A32" w:rsidP="00813A32">
      <w:pPr>
        <w:numPr>
          <w:ilvl w:val="0"/>
          <w:numId w:val="9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Educational Services:  Communications, Scholarship, World Fellowship</w:t>
      </w:r>
    </w:p>
    <w:p w:rsidR="00813A32" w:rsidRDefault="00813A32" w:rsidP="00813A32">
      <w:pPr>
        <w:numPr>
          <w:ilvl w:val="0"/>
          <w:numId w:val="9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 xml:space="preserve">Ad hoc:  Special committees may be formed at the discretion of the Chapter President.                                    </w:t>
      </w:r>
      <w:r>
        <w:rPr>
          <w:rFonts w:ascii="Arial" w:hAnsi="Arial"/>
          <w:color w:val="FFFFFF"/>
        </w:rPr>
        <w:t xml:space="preserve">………………………….                          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b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XII – ADDITIONAL POLICIES</w:t>
      </w: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A:  Guidelines for Chapter Recruitment Grant</w:t>
      </w:r>
    </w:p>
    <w:p w:rsidR="00813A32" w:rsidRDefault="00813A32" w:rsidP="00813A32">
      <w:pPr>
        <w:numPr>
          <w:ilvl w:val="0"/>
          <w:numId w:val="10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The official name shall be the Esther-Jane Roark Hahn Memorial Recruitment Grant.</w:t>
      </w:r>
    </w:p>
    <w:p w:rsidR="00813A32" w:rsidRDefault="00813A32" w:rsidP="00813A32">
      <w:pPr>
        <w:numPr>
          <w:ilvl w:val="0"/>
          <w:numId w:val="10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The grant is to be paid from fund raisers and/or the interest in the Esther Jane Roark Hahn Memorial Fund for a minimum of $300 per scholarship to be used for tuition, fees, books or supplies.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The Scholarship Committee must receive applications for the grant by April 1.</w:t>
      </w:r>
    </w:p>
    <w:p w:rsidR="00813A32" w:rsidRDefault="00813A32" w:rsidP="00813A32">
      <w:pPr>
        <w:numPr>
          <w:ilvl w:val="0"/>
          <w:numId w:val="10"/>
        </w:numPr>
        <w:tabs>
          <w:tab w:val="left" w:pos="72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Using the criteria below, the Scholarship Committee has the sole power to select the recipient.</w:t>
      </w:r>
    </w:p>
    <w:p w:rsidR="00813A32" w:rsidRDefault="00813A32" w:rsidP="00813A32">
      <w:pPr>
        <w:numPr>
          <w:ilvl w:val="0"/>
          <w:numId w:val="11"/>
        </w:numPr>
        <w:tabs>
          <w:tab w:val="left" w:pos="720"/>
          <w:tab w:val="left" w:pos="1170"/>
          <w:tab w:val="left" w:pos="3600"/>
        </w:tabs>
        <w:ind w:hanging="360"/>
        <w:rPr>
          <w:rFonts w:ascii="Arial" w:hAnsi="Arial"/>
        </w:rPr>
      </w:pPr>
      <w:r>
        <w:rPr>
          <w:rFonts w:ascii="Arial" w:hAnsi="Arial"/>
        </w:rPr>
        <w:t>Any person who is a resident of Corpus Christi or the Coastal Bend Area may apply.</w:t>
      </w:r>
    </w:p>
    <w:p w:rsidR="00813A32" w:rsidRDefault="00813A32" w:rsidP="00813A32">
      <w:pPr>
        <w:numPr>
          <w:ilvl w:val="0"/>
          <w:numId w:val="11"/>
        </w:numPr>
        <w:tabs>
          <w:tab w:val="left" w:pos="720"/>
          <w:tab w:val="left" w:pos="1170"/>
          <w:tab w:val="left" w:pos="3600"/>
        </w:tabs>
        <w:ind w:hanging="360"/>
        <w:rPr>
          <w:rFonts w:ascii="Arial" w:hAnsi="Arial"/>
        </w:rPr>
      </w:pPr>
      <w:r>
        <w:rPr>
          <w:rFonts w:ascii="Arial" w:hAnsi="Arial"/>
        </w:rPr>
        <w:t>The applicant may be a student of any level in College.</w:t>
      </w:r>
    </w:p>
    <w:p w:rsidR="00813A32" w:rsidRDefault="00813A32" w:rsidP="00813A32">
      <w:pPr>
        <w:numPr>
          <w:ilvl w:val="0"/>
          <w:numId w:val="11"/>
        </w:numPr>
        <w:tabs>
          <w:tab w:val="left" w:pos="720"/>
          <w:tab w:val="left" w:pos="1170"/>
          <w:tab w:val="left" w:pos="3600"/>
        </w:tabs>
        <w:ind w:hanging="360"/>
        <w:rPr>
          <w:rFonts w:ascii="Arial" w:hAnsi="Arial"/>
        </w:rPr>
      </w:pPr>
      <w:r>
        <w:rPr>
          <w:rFonts w:ascii="Arial" w:hAnsi="Arial"/>
        </w:rPr>
        <w:t>Prior grades must be at least a “C” average.</w:t>
      </w:r>
    </w:p>
    <w:p w:rsidR="00813A32" w:rsidRDefault="00813A32" w:rsidP="00813A32">
      <w:pPr>
        <w:numPr>
          <w:ilvl w:val="0"/>
          <w:numId w:val="11"/>
        </w:numPr>
        <w:tabs>
          <w:tab w:val="left" w:pos="720"/>
          <w:tab w:val="left" w:pos="1170"/>
          <w:tab w:val="left" w:pos="3600"/>
        </w:tabs>
        <w:ind w:hanging="360"/>
        <w:rPr>
          <w:rFonts w:ascii="Arial" w:hAnsi="Arial"/>
        </w:rPr>
      </w:pPr>
      <w:r>
        <w:rPr>
          <w:rFonts w:ascii="Arial" w:hAnsi="Arial"/>
        </w:rPr>
        <w:lastRenderedPageBreak/>
        <w:t>Financial need is not to be a determining factor.  Relatives of Theta Gamma members will be given priority.</w:t>
      </w:r>
    </w:p>
    <w:p w:rsidR="00813A32" w:rsidRDefault="00813A32" w:rsidP="00813A32">
      <w:pPr>
        <w:numPr>
          <w:ilvl w:val="0"/>
          <w:numId w:val="11"/>
        </w:numPr>
        <w:tabs>
          <w:tab w:val="left" w:pos="720"/>
          <w:tab w:val="left" w:pos="1170"/>
          <w:tab w:val="left" w:pos="3600"/>
        </w:tabs>
        <w:ind w:hanging="360"/>
        <w:rPr>
          <w:rFonts w:ascii="Arial" w:hAnsi="Arial"/>
        </w:rPr>
      </w:pPr>
      <w:r>
        <w:rPr>
          <w:rFonts w:ascii="Arial" w:hAnsi="Arial"/>
        </w:rPr>
        <w:t>Future plans should indicate an interest in some field of education.</w:t>
      </w:r>
    </w:p>
    <w:p w:rsidR="00813A32" w:rsidRDefault="00813A32" w:rsidP="00813A32">
      <w:pPr>
        <w:numPr>
          <w:ilvl w:val="0"/>
          <w:numId w:val="10"/>
        </w:numPr>
        <w:tabs>
          <w:tab w:val="left" w:pos="720"/>
          <w:tab w:val="left" w:pos="1170"/>
          <w:tab w:val="num" w:pos="1620"/>
          <w:tab w:val="left" w:pos="3600"/>
        </w:tabs>
        <w:ind w:left="1620"/>
        <w:rPr>
          <w:rFonts w:ascii="Arial" w:hAnsi="Arial"/>
        </w:rPr>
      </w:pPr>
      <w:r>
        <w:rPr>
          <w:rFonts w:ascii="Arial" w:hAnsi="Arial"/>
        </w:rPr>
        <w:t>The treasurer will present the check at the May meeting, if possible.</w:t>
      </w: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B:  Guidelines for the Chapter Scholarship</w:t>
      </w:r>
    </w:p>
    <w:p w:rsidR="00813A32" w:rsidRDefault="00813A32" w:rsidP="00813A32">
      <w:pPr>
        <w:numPr>
          <w:ilvl w:val="0"/>
          <w:numId w:val="12"/>
        </w:numPr>
        <w:tabs>
          <w:tab w:val="left" w:pos="720"/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The official name shall be the May Blythe Scholarship.</w:t>
      </w:r>
    </w:p>
    <w:p w:rsidR="00813A32" w:rsidRDefault="00813A32" w:rsidP="00813A32">
      <w:pPr>
        <w:numPr>
          <w:ilvl w:val="0"/>
          <w:numId w:val="12"/>
        </w:numPr>
        <w:tabs>
          <w:tab w:val="left" w:pos="720"/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The scholarship is to be paid from the interest in the May Blythe Scholarship Fund and/or fundraisers, not to exceed $300 to be used for tuition, fees, books or supplies at a non-Society continuing professional education event.</w:t>
      </w:r>
    </w:p>
    <w:p w:rsidR="00813A32" w:rsidRDefault="00813A32" w:rsidP="00813A32">
      <w:pPr>
        <w:numPr>
          <w:ilvl w:val="0"/>
          <w:numId w:val="12"/>
        </w:numPr>
        <w:tabs>
          <w:tab w:val="left" w:pos="720"/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The Scholarship Committee must receive applications for the grant by April 1.</w:t>
      </w:r>
    </w:p>
    <w:p w:rsidR="00813A32" w:rsidRDefault="00813A32" w:rsidP="00813A32">
      <w:pPr>
        <w:numPr>
          <w:ilvl w:val="0"/>
          <w:numId w:val="12"/>
        </w:numPr>
        <w:tabs>
          <w:tab w:val="left" w:pos="720"/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The Scholarship Committee has the sole power to select the recipient.</w:t>
      </w:r>
    </w:p>
    <w:p w:rsidR="00813A32" w:rsidRDefault="00813A32" w:rsidP="00813A32">
      <w:pPr>
        <w:numPr>
          <w:ilvl w:val="0"/>
          <w:numId w:val="12"/>
        </w:numPr>
        <w:tabs>
          <w:tab w:val="left" w:pos="720"/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Applicants must have been a member of Theta Gamma Chapter for at least one year.</w:t>
      </w:r>
    </w:p>
    <w:p w:rsidR="00813A32" w:rsidRDefault="00813A32" w:rsidP="00813A32">
      <w:pPr>
        <w:numPr>
          <w:ilvl w:val="0"/>
          <w:numId w:val="12"/>
        </w:numPr>
        <w:tabs>
          <w:tab w:val="left" w:pos="720"/>
          <w:tab w:val="num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The scholarship will be awarded at the May meeting.</w:t>
      </w: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Section C:  Courtesy</w:t>
      </w:r>
    </w:p>
    <w:p w:rsidR="00813A32" w:rsidRDefault="00813A32" w:rsidP="00813A32">
      <w:pPr>
        <w:numPr>
          <w:ilvl w:val="0"/>
          <w:numId w:val="13"/>
        </w:numPr>
        <w:tabs>
          <w:tab w:val="left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A gift of one red rose in a vase will be sent to a Chapter member in the Hospital</w:t>
      </w:r>
    </w:p>
    <w:p w:rsidR="00813A32" w:rsidRDefault="00813A32" w:rsidP="00813A32">
      <w:pPr>
        <w:numPr>
          <w:ilvl w:val="0"/>
          <w:numId w:val="13"/>
        </w:numPr>
        <w:tabs>
          <w:tab w:val="left" w:pos="1620"/>
        </w:tabs>
        <w:ind w:left="1620"/>
        <w:rPr>
          <w:rFonts w:ascii="Arial" w:hAnsi="Arial"/>
        </w:rPr>
      </w:pPr>
      <w:r>
        <w:rPr>
          <w:rFonts w:ascii="Arial" w:hAnsi="Arial"/>
        </w:rPr>
        <w:t xml:space="preserve">In case of the death of a </w:t>
      </w:r>
      <w:r>
        <w:rPr>
          <w:rFonts w:ascii="Arial" w:hAnsi="Arial"/>
          <w:u w:val="single"/>
        </w:rPr>
        <w:t>member</w:t>
      </w:r>
      <w:r>
        <w:rPr>
          <w:rFonts w:ascii="Arial" w:hAnsi="Arial"/>
        </w:rPr>
        <w:t>, flowers and/or a donation to either the May Blythe Scholarship Fund or the Esther-Jane Roark Hahn Recruitment Grand Fund will be made.</w:t>
      </w:r>
    </w:p>
    <w:p w:rsidR="00813A32" w:rsidRDefault="00813A32" w:rsidP="00813A32">
      <w:pPr>
        <w:numPr>
          <w:ilvl w:val="0"/>
          <w:numId w:val="13"/>
        </w:numPr>
        <w:tabs>
          <w:tab w:val="left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If there is a death in a Chapter member’s immediate family (mother, father, husband, or child) the chapter will send flowers or a memorial pleasing to the family of the deceased.  This courtesy may be extended to other family members at the discretion of the Membership/Necrology Committee.</w:t>
      </w:r>
    </w:p>
    <w:p w:rsidR="00813A32" w:rsidRDefault="00813A32" w:rsidP="00813A32">
      <w:pPr>
        <w:numPr>
          <w:ilvl w:val="0"/>
          <w:numId w:val="13"/>
        </w:numPr>
        <w:tabs>
          <w:tab w:val="left" w:pos="1620"/>
        </w:tabs>
        <w:ind w:left="1620"/>
        <w:rPr>
          <w:rFonts w:ascii="Arial" w:hAnsi="Arial"/>
        </w:rPr>
      </w:pPr>
      <w:r>
        <w:rPr>
          <w:rFonts w:ascii="Arial" w:hAnsi="Arial"/>
        </w:rPr>
        <w:t>All other courtesies involving illness at home, anniversaries, births, retirement, etc. shall be left to the discretion of the Courtesy Committee or the Chapter President.</w:t>
      </w: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ARTICLE XIII – AMENDMENTS</w:t>
      </w: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  <w:sz w:val="16"/>
          <w:szCs w:val="16"/>
        </w:rPr>
      </w:pP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These chapter rules may be amended by a two-thirds majority of members present at a Chapter meeting.</w:t>
      </w: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</w:rPr>
      </w:pP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These Chapter Rules were adopted in 1985 and amended in September of 1990, 2000, 2006, and 2010.                                             </w:t>
      </w:r>
    </w:p>
    <w:p w:rsidR="00813A32" w:rsidRDefault="00813A32" w:rsidP="00813A32">
      <w:pPr>
        <w:tabs>
          <w:tab w:val="left" w:pos="720"/>
          <w:tab w:val="left" w:pos="1080"/>
          <w:tab w:val="left" w:pos="1170"/>
          <w:tab w:val="left" w:pos="1620"/>
          <w:tab w:val="left" w:pos="3600"/>
        </w:tabs>
        <w:rPr>
          <w:rFonts w:ascii="Arial" w:hAnsi="Arial"/>
          <w:szCs w:val="24"/>
        </w:rPr>
      </w:pPr>
    </w:p>
    <w:p w:rsidR="00457635" w:rsidRDefault="00457635">
      <w:bookmarkStart w:id="0" w:name="_GoBack"/>
      <w:bookmarkEnd w:id="0"/>
    </w:p>
    <w:sectPr w:rsidR="00457635" w:rsidSect="00E02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498"/>
    <w:multiLevelType w:val="singleLevel"/>
    <w:tmpl w:val="D68AF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D0E1464"/>
    <w:multiLevelType w:val="singleLevel"/>
    <w:tmpl w:val="DD36FD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16545011"/>
    <w:multiLevelType w:val="singleLevel"/>
    <w:tmpl w:val="E8EA1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0F100CC"/>
    <w:multiLevelType w:val="singleLevel"/>
    <w:tmpl w:val="A192E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6A30483"/>
    <w:multiLevelType w:val="singleLevel"/>
    <w:tmpl w:val="8BEC6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8B2A13"/>
    <w:multiLevelType w:val="singleLevel"/>
    <w:tmpl w:val="BE52E0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</w:lvl>
  </w:abstractNum>
  <w:abstractNum w:abstractNumId="6">
    <w:nsid w:val="2BEF1A5C"/>
    <w:multiLevelType w:val="singleLevel"/>
    <w:tmpl w:val="D31695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2FC67643"/>
    <w:multiLevelType w:val="singleLevel"/>
    <w:tmpl w:val="73002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568D2964"/>
    <w:multiLevelType w:val="singleLevel"/>
    <w:tmpl w:val="3800A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5D956223"/>
    <w:multiLevelType w:val="singleLevel"/>
    <w:tmpl w:val="6CB4A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F4E0BEE"/>
    <w:multiLevelType w:val="singleLevel"/>
    <w:tmpl w:val="925C7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62F75C35"/>
    <w:multiLevelType w:val="singleLevel"/>
    <w:tmpl w:val="2C4CC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65AB30F3"/>
    <w:multiLevelType w:val="singleLevel"/>
    <w:tmpl w:val="12C46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813A32"/>
    <w:rsid w:val="0043125B"/>
    <w:rsid w:val="00457635"/>
    <w:rsid w:val="00562E4B"/>
    <w:rsid w:val="00734E5B"/>
    <w:rsid w:val="00813A32"/>
    <w:rsid w:val="0090709B"/>
    <w:rsid w:val="009C415A"/>
    <w:rsid w:val="00C30F2C"/>
    <w:rsid w:val="00D27E0D"/>
    <w:rsid w:val="00E020D8"/>
    <w:rsid w:val="00FA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32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62E4B"/>
    <w:rPr>
      <w:rFonts w:ascii="Arial" w:eastAsiaTheme="majorEastAsia" w:hAnsi="Arial" w:cstheme="majorBidi"/>
      <w:sz w:val="22"/>
    </w:rPr>
  </w:style>
  <w:style w:type="paragraph" w:styleId="EnvelopeAddress">
    <w:name w:val="envelope address"/>
    <w:basedOn w:val="Normal"/>
    <w:rsid w:val="00562E4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32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62E4B"/>
    <w:rPr>
      <w:rFonts w:ascii="Arial" w:eastAsiaTheme="majorEastAsia" w:hAnsi="Arial" w:cstheme="majorBidi"/>
      <w:sz w:val="22"/>
    </w:rPr>
  </w:style>
  <w:style w:type="paragraph" w:styleId="EnvelopeAddress">
    <w:name w:val="envelope address"/>
    <w:basedOn w:val="Normal"/>
    <w:rsid w:val="00562E4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lmcgee</cp:lastModifiedBy>
  <cp:revision>2</cp:revision>
  <dcterms:created xsi:type="dcterms:W3CDTF">2014-04-25T21:50:00Z</dcterms:created>
  <dcterms:modified xsi:type="dcterms:W3CDTF">2014-04-25T21:50:00Z</dcterms:modified>
</cp:coreProperties>
</file>